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ndita beni patrimonio disponibile mediante ast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ndita beni patrimonio disponibile mediante ast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