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Calcolo e stima entrate da sanzioni per formazione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Calcolo e stima entrate da sanzioni per formazione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