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SETTORE TECNICO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PROTEZIONE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Convenzioni con associazioni di volontariato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Vezzola Clara </w:t>
            </w:r>
          </w:p>
          <w:p>
            <w:pPr>
              <w:jc w:val="both"/>
            </w:pPr>
            <w:r>
              <w:rPr>
                <w:sz w:val="22"/>
                <w:szCs w:val="22"/>
              </w:rPr>
              <w:t xml:space="preserve">arch. Lombardi Chiara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Convenzioni con associazioni di volontariato.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