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rt. 43, co. 2 del T.U.E.L. da parte dei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rt. 43, co. 2 del T.U.E.L. da parte dei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